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7367"/>
      </w:tblGrid>
      <w:tr w14:paraId="1681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1702" w:type="dxa"/>
            <w:tcBorders>
              <w:top w:val="single" w:color="FFFFFF" w:sz="4" w:space="0"/>
              <w:left w:val="single" w:color="FFFFFF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14:paraId="7173163A">
            <w:pPr>
              <w:rPr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bookmarkStart w:id="0" w:name="_GoBack"/>
            <w:bookmarkEnd w:id="0"/>
          </w:p>
          <w:p w14:paraId="55CE3B1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color w:val="4BA2E7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color="FFFFFF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sz="4" w:space="0"/>
            </w:tcBorders>
          </w:tcPr>
          <w:tbl>
            <w:tblPr>
              <w:tblStyle w:val="9"/>
              <w:tblW w:w="715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70AD47" w:themeFill="accent6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151"/>
            </w:tblGrid>
            <w:tr w14:paraId="1DFB181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70AD47" w:themeFill="accent6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60" w:hRule="exact"/>
              </w:trPr>
              <w:tc>
                <w:tcPr>
                  <w:tcW w:w="7151" w:type="dxa"/>
                  <w:tcBorders>
                    <w:top w:val="single" w:color="FFFFFF" w:sz="4" w:space="0"/>
                    <w:left w:val="single" w:color="FFFFFF" w:themeColor="background1" w:sz="4" w:space="0"/>
                  </w:tcBorders>
                  <w:shd w:val="clear" w:color="auto" w:fill="4BA2E7"/>
                  <w:tcMar>
                    <w:left w:w="230" w:type="dxa"/>
                    <w:bottom w:w="144" w:type="dxa"/>
                    <w:right w:w="230" w:type="dxa"/>
                  </w:tcMar>
                  <w:vAlign w:val="bottom"/>
                </w:tcPr>
                <w:p w14:paraId="64234AF9">
                  <w:pPr>
                    <w:pStyle w:val="8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72"/>
                      <w:szCs w:val="52"/>
                    </w:rPr>
                    <w:t>Salnavas iedzīvotāju vajadzības</w:t>
                  </w:r>
                </w:p>
              </w:tc>
            </w:tr>
          </w:tbl>
          <w:p w14:paraId="70DFFE5B"/>
        </w:tc>
      </w:tr>
      <w:tr w14:paraId="05FF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2" w:type="dxa"/>
            <w:tcBorders>
              <w:top w:val="single" w:color="FFFFFF" w:themeColor="background1" w:sz="4" w:space="0"/>
              <w:left w:val="single" w:color="FFFFFF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14:paraId="32F83E5C"/>
        </w:tc>
        <w:tc>
          <w:tcPr>
            <w:tcW w:w="734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18" w:space="0"/>
              <w:right w:val="single" w:color="FFFFFF" w:sz="4" w:space="0"/>
            </w:tcBorders>
          </w:tcPr>
          <w:p w14:paraId="142300E0"/>
        </w:tc>
      </w:tr>
      <w:tr w14:paraId="6693F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2" w:type="dxa"/>
            <w:tcBorders>
              <w:top w:val="single" w:color="FFFFFF" w:themeColor="background1" w:sz="4" w:space="0"/>
              <w:left w:val="single" w:color="FFFFFF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14:paraId="00920002"/>
        </w:tc>
        <w:tc>
          <w:tcPr>
            <w:tcW w:w="7346" w:type="dxa"/>
            <w:tcBorders>
              <w:top w:val="single" w:color="FFFFFF" w:themeColor="background1" w:sz="18" w:space="0"/>
              <w:left w:val="single" w:color="FFFFFF" w:themeColor="background1" w:sz="4" w:space="0"/>
              <w:bottom w:val="single" w:color="FFFFFF" w:themeColor="background1" w:sz="18" w:space="0"/>
              <w:right w:val="single" w:color="FFFFFF" w:sz="4" w:space="0"/>
            </w:tcBorders>
          </w:tcPr>
          <w:p w14:paraId="7E5972FB">
            <w:pPr>
              <w:pStyle w:val="2"/>
              <w:rPr>
                <w:rFonts w:asciiTheme="minorHAnsi" w:hAnsiTheme="minorHAnsi" w:eastAsiaTheme="minorHAnsi" w:cstheme="minorHAnsi"/>
                <w:color w:val="4BA2E7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4BA2E7"/>
                <w:sz w:val="28"/>
                <w:szCs w:val="28"/>
              </w:rPr>
              <w:t>Kultūras mantojuma saglabāšana</w:t>
            </w:r>
          </w:p>
          <w:p w14:paraId="2C618217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 xml:space="preserve">Iedzīvotāju iesaiste pašdarbības kolektīvos. </w:t>
            </w:r>
          </w:p>
          <w:p w14:paraId="2C3AD364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Mūzikas instrumentu, akustiskās iekārtas, tautas tērpu un koncerttērpu iegāde.</w:t>
            </w:r>
          </w:p>
          <w:p w14:paraId="640E8B7D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Dekorāciju un inventāra noliktavas izveide.</w:t>
            </w:r>
          </w:p>
          <w:p w14:paraId="47DBBC25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 xml:space="preserve">Saglabāt un attīstīt kulināro mantojumu , nemateriālā mantojuma reģistrācija. </w:t>
            </w:r>
          </w:p>
          <w:p w14:paraId="54CDB465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Muzeja izveide, materiālu digitalizācija.</w:t>
            </w:r>
          </w:p>
          <w:p w14:paraId="600E4759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Ruskulovas Lurdas Dievmātes Romas katoļu baznīcas atjaunošana( jumts, logi, ārējās fasādes krāsošana). Baznīcai nākamruden aprit 90.gadi, ieplānoti vērienīgi pasākumi, bet pirms tam nepieciešams remonts.</w:t>
            </w:r>
          </w:p>
          <w:p w14:paraId="7539BEB2">
            <w:pPr>
              <w:pStyle w:val="11"/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</w:p>
          <w:p w14:paraId="4737DC6D">
            <w:pPr>
              <w:pStyle w:val="2"/>
              <w:rPr>
                <w:rFonts w:asciiTheme="minorHAnsi" w:hAnsiTheme="minorHAnsi" w:eastAsiaTheme="minorHAnsi" w:cstheme="minorHAnsi"/>
                <w:color w:val="4BA2E7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4BA2E7"/>
                <w:sz w:val="28"/>
                <w:szCs w:val="28"/>
              </w:rPr>
              <w:t>Teritorijas labiekārtošana</w:t>
            </w:r>
          </w:p>
          <w:p w14:paraId="0B2D8B0D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 xml:space="preserve">Peldvietas ar ūdens izklaides inventāru izveide, atrakciju parka izveide bērnu aktīvai atpūtai. </w:t>
            </w:r>
          </w:p>
          <w:p w14:paraId="13D364B1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Salnavas parka lielā dīķa labiekārtošana, estrādes apzaļumošana.</w:t>
            </w:r>
          </w:p>
          <w:p w14:paraId="24130425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Ceļu kvalitātes uzlabošana un nodrošināšana pie tūrisma objektiem un velotūrismam.</w:t>
            </w:r>
          </w:p>
          <w:p w14:paraId="5310B8C1">
            <w:pPr>
              <w:pStyle w:val="11"/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</w:p>
          <w:p w14:paraId="783807DA">
            <w:pPr>
              <w:pStyle w:val="2"/>
              <w:rPr>
                <w:rFonts w:asciiTheme="minorHAnsi" w:hAnsiTheme="minorHAnsi" w:eastAsiaTheme="minorHAnsi" w:cstheme="minorHAnsi"/>
                <w:color w:val="4BA2E7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4BA2E7"/>
                <w:sz w:val="28"/>
                <w:szCs w:val="28"/>
              </w:rPr>
              <w:t>Iedzīvotāju aktivizēšana un izglītība</w:t>
            </w:r>
          </w:p>
          <w:p w14:paraId="78486337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“Kūzuls” kopiena kas īsteno Viedā ciema iniciatīvas Salnavas pagasta teritorijā (Mācīties pašiem un pārņemt pieredzi no citiem Viedajiem ciemiem)</w:t>
            </w:r>
          </w:p>
          <w:p w14:paraId="440A6425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Dažādas mācības, nometnes, pieredzes apmaiņas pasākumi iesaistot dažāda vecuma Salnavas pagasta iedzīvotājus.</w:t>
            </w:r>
          </w:p>
          <w:p w14:paraId="7A3524E2">
            <w:pPr>
              <w:pStyle w:val="2"/>
              <w:rPr>
                <w:rFonts w:asciiTheme="minorHAnsi" w:hAnsiTheme="minorHAnsi" w:eastAsiaTheme="minorHAnsi" w:cstheme="minorHAnsi"/>
                <w:color w:val="4BA2E7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4BA2E7"/>
                <w:sz w:val="28"/>
                <w:szCs w:val="28"/>
              </w:rPr>
              <w:t>Transports</w:t>
            </w:r>
          </w:p>
          <w:p w14:paraId="185E558A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Sabiedriskā transporta nepieciešamība(šobrīd transports kursē vienu reizi nedēļā Ludza- Salnava-Zobļeva)</w:t>
            </w:r>
          </w:p>
          <w:p w14:paraId="126AD4DF">
            <w:pPr>
              <w:pStyle w:val="2"/>
              <w:rPr>
                <w:rFonts w:asciiTheme="minorHAnsi" w:hAnsiTheme="minorHAnsi" w:cstheme="minorHAnsi"/>
                <w:color w:val="4BA2E7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4BA2E7"/>
                <w:sz w:val="28"/>
                <w:szCs w:val="28"/>
              </w:rPr>
              <w:t>Tūrisma attīstība</w:t>
            </w:r>
          </w:p>
          <w:p w14:paraId="101F0F55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Telpu, ēdināšanas, naktsmītņu nodrošinājums - svinīgu notikumu atzīmēšanai un tūrismam.</w:t>
            </w:r>
          </w:p>
          <w:p w14:paraId="1401577D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Inventāra iegāde tūrisma pakalpojumiem-saliekamie galdi, soli, teltis, pasākumu nojume.</w:t>
            </w:r>
          </w:p>
          <w:p w14:paraId="7E9AAA6C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Kvadraciklu, velosipēdu, treileru pakalpojuma pieejamības nodrošināšana.</w:t>
            </w:r>
          </w:p>
          <w:p w14:paraId="5974D0F9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Nodrošināt vides objektu pieejamību ( Numernes valnis)</w:t>
            </w:r>
          </w:p>
          <w:p w14:paraId="65E10809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Zivju dīķa izveide</w:t>
            </w:r>
          </w:p>
          <w:p w14:paraId="2A3B5860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Salnavas muižas renovācija. Tematiskas pastaigas takas izveide.</w:t>
            </w:r>
          </w:p>
          <w:p w14:paraId="21B8CA95">
            <w:pPr>
              <w:spacing w:line="278" w:lineRule="auto"/>
              <w:rPr>
                <w:rFonts w:eastAsiaTheme="majorEastAsia" w:cstheme="minorHAnsi"/>
                <w:b/>
                <w:color w:val="4BA2E7"/>
                <w:sz w:val="28"/>
                <w:szCs w:val="28"/>
              </w:rPr>
            </w:pPr>
            <w:r>
              <w:rPr>
                <w:rFonts w:eastAsiaTheme="majorEastAsia" w:cstheme="minorHAnsi"/>
                <w:b/>
                <w:color w:val="4BA2E7"/>
                <w:sz w:val="28"/>
                <w:szCs w:val="28"/>
              </w:rPr>
              <w:t>Uzņēmējdarbības attīstība</w:t>
            </w:r>
          </w:p>
          <w:p w14:paraId="722437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Attīstīt ražošanu, darba vietu radīšana, sociālās uzņēmējdarbības veicināšana</w:t>
            </w:r>
          </w:p>
          <w:p w14:paraId="5B5A16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Uzņēmējdarbības uzsākšanas veicināšana.</w:t>
            </w:r>
          </w:p>
          <w:p w14:paraId="43A823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Radīt jaunus produktus un pakalpojumus: Koprades telpas izveide, mēbeļu ražotnes izveide, metālapstrādes attīstība, dzīvnieku patversmes un dzīvnieku viesnīcas izveide, suņu apmācības laukuma izveide, bērnu pieskatīšanas pakalpojuma izveide.</w:t>
            </w:r>
          </w:p>
          <w:p w14:paraId="599303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Mazajiem uzņēmējiem nav finansējuma projektu realizācijai. Nodrošināt projektos avansa maksājumu, jo bankas nedod kredītus un tie ir dārgi. Attīstīt prasmes uzņēmējdarbības uzsākšanai.</w:t>
            </w:r>
          </w:p>
          <w:p w14:paraId="6BC30B23">
            <w:pPr>
              <w:spacing w:line="278" w:lineRule="auto"/>
              <w:rPr>
                <w:rFonts w:eastAsiaTheme="majorEastAsia" w:cstheme="minorHAnsi"/>
                <w:b/>
                <w:color w:val="4BA2E7"/>
                <w:sz w:val="28"/>
                <w:szCs w:val="28"/>
              </w:rPr>
            </w:pPr>
            <w:r>
              <w:rPr>
                <w:rFonts w:eastAsiaTheme="majorEastAsia" w:cstheme="minorHAnsi"/>
                <w:b/>
                <w:color w:val="4BA2E7"/>
                <w:sz w:val="28"/>
                <w:szCs w:val="28"/>
              </w:rPr>
              <w:t>Sports</w:t>
            </w:r>
          </w:p>
          <w:p w14:paraId="1B2C77C3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Iedzīvotāju iesaiste sporta aktivitātēs, aprīkojuma iegāde.</w:t>
            </w:r>
          </w:p>
          <w:p w14:paraId="2E6AF653">
            <w:pPr>
              <w:spacing w:line="278" w:lineRule="auto"/>
              <w:rPr>
                <w:rFonts w:eastAsiaTheme="majorEastAsia" w:cstheme="minorHAnsi"/>
                <w:b/>
                <w:color w:val="4BA2E7"/>
                <w:sz w:val="28"/>
                <w:szCs w:val="28"/>
              </w:rPr>
            </w:pPr>
            <w:r>
              <w:rPr>
                <w:rFonts w:eastAsiaTheme="majorEastAsia" w:cstheme="minorHAnsi"/>
                <w:b/>
                <w:color w:val="4BA2E7"/>
                <w:sz w:val="28"/>
                <w:szCs w:val="28"/>
              </w:rPr>
              <w:t>Drošība</w:t>
            </w:r>
          </w:p>
          <w:p w14:paraId="45DF92C5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 xml:space="preserve"> Ģenerators 15 kw- 3 fāzes</w:t>
            </w:r>
          </w:p>
          <w:p w14:paraId="592C3573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Publiskā ūdens ņemšanas vieta (aka)</w:t>
            </w:r>
          </w:p>
          <w:p w14:paraId="5DA63EB9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Pagrabu apzināšana</w:t>
            </w:r>
          </w:p>
          <w:p w14:paraId="25F2D701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Inventārs pulcēšanās un izmitināšanas vietām,  mīļdzīvnieku jautājums krīzes vai apdraudējuma gadījumā (guļammaisi, termosi, ēdināšanas u.c. inventārs)</w:t>
            </w:r>
          </w:p>
          <w:p w14:paraId="5072C523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Brīvprātīgo saraksta veidošana iedzīvotāju informēšanai</w:t>
            </w:r>
          </w:p>
          <w:p w14:paraId="1A213E4E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Sadarbības uzlabošana starp uzņēmējiem un nevalstiskajām organizācijām</w:t>
            </w:r>
          </w:p>
          <w:p w14:paraId="7A8A2F20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</w:pPr>
            <w:r>
              <w:rPr>
                <w:rFonts w:eastAsia="NSimSun" w:cstheme="minorHAnsi"/>
                <w:color w:val="auto"/>
                <w:kern w:val="3"/>
                <w:sz w:val="28"/>
                <w:szCs w:val="28"/>
                <w:lang w:val="lv-LV" w:eastAsia="zh-CN" w:bidi="hi-IN"/>
              </w:rPr>
              <w:t>Klaiņojošo dzīvnieku problēmas risināšana( kaķu sterilizācija).</w:t>
            </w:r>
          </w:p>
        </w:tc>
      </w:tr>
      <w:tr w14:paraId="0D4D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2" w:type="dxa"/>
            <w:tcBorders>
              <w:top w:val="single" w:color="FFFFFF" w:themeColor="background1" w:sz="4" w:space="0"/>
              <w:left w:val="single" w:color="FFFFFF" w:sz="4" w:space="0"/>
              <w:bottom w:val="single" w:color="FFFFFF" w:sz="18" w:space="0"/>
              <w:right w:val="single" w:color="FFFFFF" w:themeColor="background1" w:sz="4" w:space="0"/>
            </w:tcBorders>
          </w:tcPr>
          <w:p w14:paraId="101ADB2F">
            <w:pPr>
              <w:rPr>
                <w:lang w:val="lv-LV"/>
              </w:rPr>
            </w:pPr>
          </w:p>
        </w:tc>
        <w:tc>
          <w:tcPr>
            <w:tcW w:w="7346" w:type="dxa"/>
            <w:tcBorders>
              <w:top w:val="single" w:color="FFFFFF" w:themeColor="background1" w:sz="18" w:space="0"/>
              <w:left w:val="single" w:color="FFFFFF" w:themeColor="background1" w:sz="4" w:space="0"/>
              <w:bottom w:val="nil"/>
              <w:right w:val="single" w:color="FFFFFF" w:sz="4" w:space="0"/>
            </w:tcBorders>
          </w:tcPr>
          <w:p w14:paraId="680176B9">
            <w:pPr>
              <w:rPr>
                <w:lang w:val="lv-LV"/>
              </w:rPr>
            </w:pPr>
          </w:p>
        </w:tc>
      </w:tr>
    </w:tbl>
    <w:p w14:paraId="606FD234">
      <w:pPr>
        <w:pStyle w:val="12"/>
        <w:rPr>
          <w:color w:val="4BA2E7"/>
        </w:rPr>
      </w:pPr>
      <w:r>
        <w:rPr>
          <w:color w:val="4BA2E7"/>
          <w14:ligatures w14:val="standardContextual"/>
        </w:rPr>
        <w:pict>
          <v:rect id="_x0000_i1025" o:spt="1" style="height:0.05pt;width:451.3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3CDD1A2">
      <w:pPr>
        <w:pStyle w:val="12"/>
        <w:rPr>
          <w:color w:val="4BA2E7"/>
        </w:rPr>
      </w:pPr>
      <w:r>
        <w:rPr>
          <w:color w:val="4BA2E7"/>
        </w:rPr>
        <w:t>Iedzīvotāju vajadzības aktualizē/ apkopo:</w:t>
      </w:r>
    </w:p>
    <w:p w14:paraId="75E623ED">
      <w:pPr>
        <w:pStyle w:val="12"/>
        <w:rPr>
          <w:color w:val="4BA2E7"/>
        </w:rPr>
      </w:pPr>
    </w:p>
    <w:p w14:paraId="304173F3">
      <w:pPr>
        <w:pStyle w:val="11"/>
        <w:numPr>
          <w:ilvl w:val="0"/>
          <w:numId w:val="2"/>
        </w:numPr>
        <w:ind w:left="311" w:hanging="311"/>
        <w:rPr>
          <w:sz w:val="28"/>
          <w:szCs w:val="28"/>
        </w:rPr>
      </w:pPr>
      <w:r>
        <w:rPr>
          <w:sz w:val="28"/>
          <w:szCs w:val="28"/>
        </w:rPr>
        <w:t>Biedrība “Kūzuls”, Valentīna Kirsanova</w:t>
      </w:r>
    </w:p>
    <w:p w14:paraId="02202F31">
      <w:pPr>
        <w:pStyle w:val="11"/>
        <w:ind w:left="311"/>
        <w:rPr>
          <w:sz w:val="28"/>
          <w:szCs w:val="28"/>
        </w:rPr>
      </w:pPr>
      <w:r>
        <w:fldChar w:fldCharType="begin"/>
      </w:r>
      <w:r>
        <w:instrText xml:space="preserve"> HYPERLINK "mailto:kuzuls.salnava@inbox.lv" \t "_blank" </w:instrText>
      </w:r>
      <w:r>
        <w:fldChar w:fldCharType="separate"/>
      </w:r>
      <w:r>
        <w:rPr>
          <w:sz w:val="28"/>
          <w:szCs w:val="28"/>
        </w:rPr>
        <w:t>kuzuls.salnava@inbox.lv</w:t>
      </w:r>
      <w:r>
        <w:rPr>
          <w:sz w:val="28"/>
          <w:szCs w:val="28"/>
        </w:rPr>
        <w:fldChar w:fldCharType="end"/>
      </w:r>
    </w:p>
    <w:p w14:paraId="7675FEB6">
      <w:pPr>
        <w:pStyle w:val="11"/>
        <w:ind w:left="311"/>
        <w:rPr>
          <w:sz w:val="28"/>
          <w:szCs w:val="28"/>
        </w:rPr>
      </w:pPr>
      <w:r>
        <w:rPr>
          <w:sz w:val="28"/>
          <w:szCs w:val="28"/>
        </w:rPr>
        <w:t>29471359</w:t>
      </w:r>
    </w:p>
    <w:p w14:paraId="57745C2C">
      <w:pPr>
        <w:pStyle w:val="11"/>
        <w:ind w:left="311"/>
        <w:rPr>
          <w:sz w:val="28"/>
          <w:szCs w:val="28"/>
        </w:rPr>
      </w:pPr>
    </w:p>
    <w:p w14:paraId="31B842D7">
      <w:pPr>
        <w:pStyle w:val="11"/>
        <w:numPr>
          <w:ilvl w:val="0"/>
          <w:numId w:val="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Biedrība “Salnavas muiža”, Aija</w:t>
      </w:r>
      <w:r>
        <w:t xml:space="preserve"> </w:t>
      </w:r>
    </w:p>
    <w:p w14:paraId="1E2ACD89">
      <w:pPr>
        <w:ind w:left="311"/>
        <w:rPr>
          <w:sz w:val="28"/>
          <w:szCs w:val="28"/>
        </w:rPr>
      </w:pPr>
      <w:r>
        <w:fldChar w:fldCharType="begin"/>
      </w:r>
      <w:r>
        <w:instrText xml:space="preserve"> HYPERLINK "mailto:aijadz9@inbox.lv" \t "_blank" </w:instrText>
      </w:r>
      <w:r>
        <w:fldChar w:fldCharType="separate"/>
      </w:r>
      <w:r>
        <w:rPr>
          <w:sz w:val="28"/>
          <w:szCs w:val="28"/>
        </w:rPr>
        <w:t>aijadz9@inbox.lv</w:t>
      </w:r>
      <w:r>
        <w:rPr>
          <w:sz w:val="28"/>
          <w:szCs w:val="28"/>
        </w:rPr>
        <w:fldChar w:fldCharType="end"/>
      </w:r>
    </w:p>
    <w:p w14:paraId="7CA316B6">
      <w:pPr>
        <w:ind w:left="311"/>
      </w:pPr>
      <w:r>
        <w:rPr>
          <w:sz w:val="28"/>
          <w:szCs w:val="28"/>
        </w:rPr>
        <w:t>22188949</w:t>
      </w:r>
    </w:p>
    <w:p w14:paraId="11085ADF">
      <w:pPr>
        <w:rPr>
          <w:sz w:val="28"/>
          <w:szCs w:val="28"/>
          <w:lang w:val="lv-LV"/>
        </w:rPr>
      </w:pPr>
    </w:p>
    <w:p w14:paraId="6772E7B9"/>
    <w:sectPr>
      <w:pgSz w:w="11906" w:h="16838"/>
      <w:pgMar w:top="908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Latvju Raksti A T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35EED"/>
    <w:multiLevelType w:val="multilevel"/>
    <w:tmpl w:val="27435EED"/>
    <w:lvl w:ilvl="0" w:tentative="0">
      <w:start w:val="1"/>
      <w:numFmt w:val="bullet"/>
      <w:lvlText w:val=""/>
      <w:lvlJc w:val="left"/>
      <w:pPr>
        <w:ind w:left="1031" w:hanging="360"/>
      </w:pPr>
      <w:rPr>
        <w:rFonts w:hint="default" w:ascii="Wingdings" w:hAnsi="Wingdings"/>
        <w:color w:val="4BA2E7"/>
      </w:rPr>
    </w:lvl>
    <w:lvl w:ilvl="1" w:tentative="0">
      <w:start w:val="1"/>
      <w:numFmt w:val="bullet"/>
      <w:lvlText w:val="o"/>
      <w:lvlJc w:val="left"/>
      <w:pPr>
        <w:ind w:left="175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1" w:hanging="360"/>
      </w:pPr>
      <w:rPr>
        <w:rFonts w:hint="default" w:ascii="Wingdings" w:hAnsi="Wingdings"/>
      </w:rPr>
    </w:lvl>
  </w:abstractNum>
  <w:abstractNum w:abstractNumId="1">
    <w:nsid w:val="3E3957A5"/>
    <w:multiLevelType w:val="multilevel"/>
    <w:tmpl w:val="3E3957A5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4BA2E7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84562"/>
    <w:multiLevelType w:val="multilevel"/>
    <w:tmpl w:val="7AF84562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4BA2E7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D4"/>
    <w:rsid w:val="00374F25"/>
    <w:rsid w:val="00407C14"/>
    <w:rsid w:val="00772AD4"/>
    <w:rsid w:val="00976D3B"/>
    <w:rsid w:val="00A660EC"/>
    <w:rsid w:val="00C635E1"/>
    <w:rsid w:val="00D63CE1"/>
    <w:rsid w:val="00DB03E1"/>
    <w:rsid w:val="00EB1DAB"/>
    <w:rsid w:val="00F046BA"/>
    <w:rsid w:val="00F62F84"/>
    <w:rsid w:val="00F7797C"/>
    <w:rsid w:val="00FA1EFF"/>
    <w:rsid w:val="5F9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3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6" w:lineRule="auto"/>
    </w:pPr>
    <w:rPr>
      <w:rFonts w:asciiTheme="minorHAnsi" w:hAnsiTheme="minorHAnsi" w:eastAsiaTheme="minorHAnsi" w:cstheme="minorBidi"/>
      <w:color w:val="51647E" w:themeColor="text2" w:themeTint="E6"/>
      <w:kern w:val="0"/>
      <w:sz w:val="20"/>
      <w:szCs w:val="20"/>
      <w:lang w:val="en-US" w:eastAsia="en-US" w:bidi="ar-SA"/>
      <w14:textFill>
        <w14:solidFill>
          <w14:schemeClr w14:val="tx2">
            <w14:lumMod w14:val="90000"/>
            <w14:lumOff w14:val="10000"/>
          </w14:schemeClr>
        </w14:solidFill>
      </w14:textFill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80" w:after="120"/>
      <w:outlineLvl w:val="0"/>
    </w:pPr>
    <w:rPr>
      <w:rFonts w:asciiTheme="majorHAnsi" w:hAnsiTheme="majorHAnsi" w:eastAsiaTheme="majorEastAsia" w:cstheme="majorBidi"/>
      <w:b/>
      <w:color w:val="4472C4" w:themeColor="accent1"/>
      <w:sz w:val="34"/>
      <w:szCs w:val="32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Title"/>
    <w:basedOn w:val="1"/>
    <w:link w:val="10"/>
    <w:qFormat/>
    <w:uiPriority w:val="3"/>
    <w:pPr>
      <w:spacing w:after="0" w:line="240" w:lineRule="auto"/>
      <w:contextualSpacing/>
    </w:pPr>
    <w:rPr>
      <w:rFonts w:asciiTheme="majorHAnsi" w:hAnsiTheme="majorHAnsi" w:eastAsiaTheme="majorEastAsia" w:cstheme="majorBidi"/>
      <w:color w:val="FFFFFF" w:themeColor="background1"/>
      <w:kern w:val="28"/>
      <w:sz w:val="78"/>
      <w:szCs w:val="56"/>
      <w14:textFill>
        <w14:solidFill>
          <w14:schemeClr w14:val="bg1"/>
        </w14:solidFill>
      </w14:textFill>
    </w:rPr>
  </w:style>
  <w:style w:type="table" w:customStyle="1" w:styleId="9">
    <w:name w:val="Grid Table 1 Light"/>
    <w:basedOn w:val="4"/>
    <w:uiPriority w:val="46"/>
    <w:rPr>
      <w:color w:val="51647E" w:themeColor="text2" w:themeTint="E6"/>
      <w:kern w:val="0"/>
      <w:sz w:val="20"/>
      <w:szCs w:val="20"/>
      <w:lang w:val="en-US"/>
      <w14:textFill>
        <w14:solidFill>
          <w14:schemeClr w14:val="tx2">
            <w14:lumMod w14:val="90000"/>
            <w14:lumOff w14:val="10000"/>
          </w14:schemeClr>
        </w14:solidFill>
      </w14:textFill>
      <w14:ligatures w14:val="none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Title Char"/>
    <w:basedOn w:val="3"/>
    <w:link w:val="8"/>
    <w:qFormat/>
    <w:uiPriority w:val="3"/>
    <w:rPr>
      <w:rFonts w:asciiTheme="majorHAnsi" w:hAnsiTheme="majorHAnsi" w:eastAsiaTheme="majorEastAsia" w:cstheme="majorBidi"/>
      <w:color w:val="FFFFFF" w:themeColor="background1"/>
      <w:kern w:val="28"/>
      <w:sz w:val="78"/>
      <w:szCs w:val="56"/>
      <w:lang w:val="en-US"/>
      <w14:textFill>
        <w14:solidFill>
          <w14:schemeClr w14:val="bg1"/>
        </w14:solidFill>
      </w14:textFill>
      <w14:ligatures w14:val="none"/>
    </w:rPr>
  </w:style>
  <w:style w:type="paragraph" w:styleId="11">
    <w:name w:val="List Paragraph"/>
    <w:basedOn w:val="1"/>
    <w:unhideWhenUsed/>
    <w:qFormat/>
    <w:uiPriority w:val="34"/>
    <w:pPr>
      <w:ind w:left="720"/>
      <w:contextualSpacing/>
    </w:pPr>
  </w:style>
  <w:style w:type="paragraph" w:customStyle="1" w:styleId="12">
    <w:name w:val="Company"/>
    <w:basedOn w:val="1"/>
    <w:qFormat/>
    <w:uiPriority w:val="11"/>
    <w:pPr>
      <w:spacing w:after="0"/>
    </w:pPr>
    <w:rPr>
      <w:b/>
      <w:color w:val="4472C4" w:themeColor="accent1"/>
      <w:sz w:val="36"/>
      <w14:textFill>
        <w14:solidFill>
          <w14:schemeClr w14:val="accent1"/>
        </w14:solidFill>
      </w14:textFill>
    </w:rPr>
  </w:style>
  <w:style w:type="paragraph" w:customStyle="1" w:styleId="13">
    <w:name w:val="Contact Info"/>
    <w:basedOn w:val="1"/>
    <w:qFormat/>
    <w:uiPriority w:val="10"/>
    <w:pPr>
      <w:spacing w:after="0"/>
      <w:contextualSpacing/>
    </w:pPr>
  </w:style>
  <w:style w:type="character" w:customStyle="1" w:styleId="14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paragraph" w:customStyle="1" w:styleId="15">
    <w:name w:val="Standard"/>
    <w:qFormat/>
    <w:uiPriority w:val="0"/>
    <w:pPr>
      <w:suppressAutoHyphens/>
      <w:autoSpaceDN w:val="0"/>
      <w:textAlignment w:val="baseline"/>
    </w:pPr>
    <w:rPr>
      <w:rFonts w:ascii="Liberation Serif" w:hAnsi="Liberation Serif" w:eastAsia="NSimSun" w:cs="Arial"/>
      <w:kern w:val="3"/>
      <w:sz w:val="24"/>
      <w:szCs w:val="24"/>
      <w:lang w:val="lv-LV" w:eastAsia="zh-CN" w:bidi="hi-IN"/>
      <w14:ligatures w14:val="none"/>
    </w:rPr>
  </w:style>
  <w:style w:type="character" w:customStyle="1" w:styleId="16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color w:val="4472C4" w:themeColor="accent1"/>
      <w:kern w:val="0"/>
      <w:sz w:val="34"/>
      <w:szCs w:val="32"/>
      <w:lang w:val="en-US"/>
      <w14:textFill>
        <w14:solidFill>
          <w14:schemeClr w14:val="accent1"/>
        </w14:solidFill>
      </w14:textFill>
      <w14:ligatures w14:val="none"/>
    </w:rPr>
  </w:style>
  <w:style w:type="character" w:customStyle="1" w:styleId="17">
    <w:name w:val="oypena"/>
    <w:basedOn w:val="3"/>
    <w:qFormat/>
    <w:uiPriority w:val="0"/>
  </w:style>
  <w:style w:type="paragraph" w:customStyle="1" w:styleId="18">
    <w:name w:val="cvgsu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val="zh-CN" w:eastAsia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5A4C4F-5AC9-9340-9270-E4932F09F4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450</Words>
  <Characters>2569</Characters>
  <Lines>21</Lines>
  <Paragraphs>6</Paragraphs>
  <TotalTime>0</TotalTime>
  <ScaleCrop>false</ScaleCrop>
  <LinksUpToDate>false</LinksUpToDate>
  <CharactersWithSpaces>3013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2024-12-09T10:52:00Z</dcterms:created>
  <dc:creator>Microsoft Office User</dc:creator>
  <cp:lastModifiedBy>User</cp:lastModifiedBy>
  <dcterms:modified xsi:type="dcterms:W3CDTF">2024-12-11T11:44:16Z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BA2F19552FA544ECAF1A409B11F6D9F9_13</vt:lpwstr>
  </property>
</Properties>
</file>